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КОМУНАЛЬНИИ ЗАКЛАД ОСВІТИ</w:t>
      </w:r>
    </w:p>
    <w:p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«МІСЬКИЙ ЮРИДИЧНИЙ ЛЩЕЙ НАУКОВОГО СПРЯМУВАННЯ ПРИ УНІВЕРСИТЕТІ МИТНОЇ СПРАВИ ТА ФІНАНСІВ»</w:t>
      </w:r>
    </w:p>
    <w:p w:rsidR="00983AE1" w:rsidRPr="00983AE1" w:rsidRDefault="00983AE1" w:rsidP="00983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ДНІПРОВСЬКОЇ МІСЬКОЇ РАДИ</w:t>
      </w:r>
    </w:p>
    <w:p w:rsidR="00983AE1" w:rsidRPr="00983AE1" w:rsidRDefault="00983AE1" w:rsidP="00983A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83AE1" w:rsidRPr="00983AE1" w:rsidRDefault="00983AE1" w:rsidP="00983A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983AE1" w:rsidRPr="00983AE1" w:rsidRDefault="00833EC4" w:rsidP="00983AE1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25</w:t>
      </w:r>
      <w:r w:rsidR="00983AE1" w:rsidRPr="00983AE1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.01.202</w:t>
      </w:r>
      <w:r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>2</w:t>
      </w:r>
      <w:r w:rsidR="00983AE1" w:rsidRPr="00983AE1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р.                                                                                            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ab/>
        <w:t xml:space="preserve"> </w:t>
      </w:r>
      <w:r w:rsidR="00746CA4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 xml:space="preserve">                               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>№</w:t>
      </w:r>
      <w:r w:rsidR="00983AE1" w:rsidRPr="00983AE1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</w:rPr>
        <w:t xml:space="preserve"> </w:t>
      </w:r>
      <w:r w:rsidR="00C00BD5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val="uk-UA"/>
        </w:rPr>
        <w:t>11</w:t>
      </w:r>
      <w:bookmarkStart w:id="0" w:name="_GoBack"/>
      <w:bookmarkEnd w:id="0"/>
    </w:p>
    <w:p w:rsidR="00983AE1" w:rsidRPr="00983AE1" w:rsidRDefault="00983AE1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результати навчально-виховної роботи </w:t>
      </w:r>
    </w:p>
    <w:p w:rsidR="00983AE1" w:rsidRPr="00983AE1" w:rsidRDefault="00983AE1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підсумки навчальних досягнень учнів</w:t>
      </w:r>
    </w:p>
    <w:p w:rsidR="00983AE1" w:rsidRPr="00983AE1" w:rsidRDefault="00983AE1" w:rsidP="00983AE1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І семестр 2020-2021 навчального року</w:t>
      </w:r>
    </w:p>
    <w:p w:rsidR="00983AE1" w:rsidRPr="00983AE1" w:rsidRDefault="00983AE1" w:rsidP="00983AE1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виконання законодавчих документів, що регламентують діяльність освітньої галузі України, рішень та розпоряджень Дніпровської міської ради щодо питань освітньої галузі:  Закону України «Про освіту», Закону України «Про повну загальну середню освіту», Закону України  «Про інноваційну діяльність», Концепції реалізації державної політики у сфері реформування загальної середньої освіти “Нова українська школа” на період до 2029 року, схваленою розпорядженням Кабінету Міністрів України від 14.12.2016 р. № 988,  наказу МОН України № 1115 від 08.09.2020 року про деякі питання організації дистанційного навчання , концепції  розвитку природничо-математичної освіти (STEM-освіти),   Листа МОН України №1/9-385 від 20.07.2020 року про деякі питання організації виховного процесу  щодо формування в дітей та учнівської молоді ціннісних життєвих навичок, педагогічний колектив ліцею продовжив традиції системного і послідовного прогнозування з урахуванням новітніх навчальних та педагогічних технологій, яке спрямоване на виконання нормативно-правової бази України, реалізацію регіональних комплексних програм тощо. При плануванні діяльності МЮЛ застосовується інноваційна технологія управлінської діяльності – цільове проектування на основі програми розвитку, діагностики вчителів, учнів, батьків та їхніх потреб. У закладі створені цільові програми, які розраховані на тривалий термін виконання і мають на меті доповнення щорічної системної роботи навчального закладу.</w:t>
      </w:r>
    </w:p>
    <w:p w:rsidR="00D5668C" w:rsidRPr="00D5668C" w:rsidRDefault="00D5668C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истема методичної роботи в заклад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має багаторічний досвід, в основі якого – </w:t>
      </w:r>
      <w:proofErr w:type="spellStart"/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знаннєвий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підхід до її організації та проведення.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Основним структурним</w:t>
      </w: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компонентом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ліцейської</w:t>
      </w:r>
      <w:r w:rsidRPr="00D5668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методичної роботи є методичні об’єднання, сутність діяльності яких полягає в навчанні вчителів та демонстрації кращих зразків педагогічної практики.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онцептуальн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основ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провідн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а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іде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я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методичної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така</w:t>
      </w:r>
      <w:proofErr w:type="spellEnd"/>
      <w:r w:rsidRPr="00D5668C">
        <w:rPr>
          <w:rFonts w:ascii="Times New Roman" w:eastAsia="Calibri" w:hAnsi="Times New Roman" w:cs="Times New Roman"/>
          <w:sz w:val="28"/>
          <w:szCs w:val="28"/>
          <w:lang w:eastAsia="ru-RU"/>
        </w:rPr>
        <w:t>: </w:t>
      </w:r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основі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методичного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супроводу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педагогічного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працівника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бути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професійний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інтерес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кожного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вчителя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який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виявляється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основі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особистого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професійного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запиту</w:t>
      </w:r>
      <w:proofErr w:type="spellEnd"/>
      <w:r w:rsidRPr="00D566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Методична робота в  ліцеї передбачає такі напрями: 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Поглиблення філософсько-педагогічних знань, спрямованих на відродження й розвиток національної освіти в Україні, вивчення педагогічної теорії, методики навчання і виховання, психології, етики, естетики, поглиблення на­уково-теоретичної підготовки з предмета і методики його викладання.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Допомога вчителю у створенні індивідуальної творчої лабораторії, в якій би він міг вивчати та впроваджувати у власну педагогічну практику досягнення передового педагогічного досвіду, педагогічної та суміжних із нею наук, проводити власні експериментальні дослідження, на основі яких вибудовувати індивідуальний творчий стиль, що дозволяло б йому бути на висоті поставлених перед ним освітніх завдань.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Дотримання наскрізних змістових ліній, заявлених в програмах, як засобу інтегрування навчального змісту,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корелювання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окремими ключовими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 сприяння формуванню ціннісних і світоглядних орієнтацій учня, що визначають його поведінку в життєвих ситуаціях.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Вивчення, узагальнення й поширення перспективного педагогічного досвіду, формування нового педагогічного мислення, прагнення до постійного оновлення знань і творчого пошуку, зорієнтованого на особистість учня.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Оволодіння науково-дослідними навичками, які б забезпечували не лише засвоєння напрацьованого іншими вчителями передового педагогічного досвіду, а й формування власного творчого почерку в педагогічній діяльності.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Сприяння у розширенні сфер застосування інформаційно-комунікаційних технологій шляхом створення власних електронних посібників, електронних портфоліо, презентацій, тестів та програмного забезпечення навчально-виховного процесу.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здобутків української національної школи та культури для формування духовного світу патріота і громадянина Української держави.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Активізація роботи вчителів щодо розвитку природних здібностей школярів, творчої співпраці вчителя й учня та залучення до роботи в Малій академії наук.</w:t>
      </w:r>
    </w:p>
    <w:p w:rsidR="00D5668C" w:rsidRDefault="00D5668C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персонального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реалізації освітнього потенціалу здобувача освіти, що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базується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 урахуванні</w:t>
      </w:r>
      <w:r w:rsidRPr="00D566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його здібностей, можливостей і досвіду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83AE1" w:rsidRPr="00983AE1" w:rsidRDefault="00983AE1" w:rsidP="00983AE1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Організація, інформаційно–методичного і нормативно-правового супроводження роботи з метою реалізації нормативно-законодавчих документів та програм з питань соціального захисту дітей.</w:t>
      </w:r>
    </w:p>
    <w:p w:rsidR="00A2010B" w:rsidRPr="00A2010B" w:rsidRDefault="00983AE1" w:rsidP="00A2010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Згідно з річним планом були проведені педради, методичні семінари, психолого-педагогічні семінари, методичні наради, до яких були безпосередньо залучені викладачі ліцею. На педраді що відбулась 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серпня 202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за темою: </w:t>
      </w:r>
      <w:r w:rsidR="00D5668C" w:rsidRPr="00D5668C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Розбудова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внутрішньої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="00D5668C" w:rsidRPr="00D5668C">
        <w:rPr>
          <w:rFonts w:ascii="Times New Roman" w:eastAsia="Calibri" w:hAnsi="Times New Roman" w:cs="Times New Roman"/>
          <w:sz w:val="28"/>
          <w:szCs w:val="28"/>
        </w:rPr>
        <w:t>"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; про аналіз стану навчально–виховної роботи ліцею у 20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20-2021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навчальном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у році та завдання на новий 2021-2022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рік; про нормативно–правове забезпечення на</w:t>
      </w:r>
      <w:r w:rsidR="00D5668C">
        <w:rPr>
          <w:rFonts w:ascii="Times New Roman" w:eastAsia="Calibri" w:hAnsi="Times New Roman" w:cs="Times New Roman"/>
          <w:sz w:val="28"/>
          <w:szCs w:val="28"/>
          <w:lang w:val="uk-UA"/>
        </w:rPr>
        <w:t>вчально-виховного процесу у 2021-2022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навчальному році. У жовтні 202</w:t>
      </w:r>
      <w:r w:rsidR="00A2010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була проведена педрада за темою: </w:t>
      </w:r>
      <w:r w:rsidRPr="00983AE1">
        <w:rPr>
          <w:rFonts w:ascii="Times New Roman" w:eastAsia="Calibri" w:hAnsi="Times New Roman" w:cs="Times New Roman"/>
          <w:sz w:val="28"/>
          <w:szCs w:val="28"/>
        </w:rPr>
        <w:t> 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="00A2010B" w:rsidRPr="00A2010B">
        <w:rPr>
          <w:rFonts w:ascii="Times New Roman" w:eastAsia="Calibri" w:hAnsi="Times New Roman" w:cs="Times New Roman"/>
          <w:sz w:val="28"/>
          <w:szCs w:val="28"/>
        </w:rPr>
        <w:t>Самооцінювання</w:t>
      </w:r>
      <w:proofErr w:type="spellEnd"/>
      <w:r w:rsidR="00A2010B" w:rsidRPr="00A2010B"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 w:rsidR="00A2010B" w:rsidRPr="00A2010B">
        <w:rPr>
          <w:rFonts w:ascii="Times New Roman" w:eastAsia="Calibri" w:hAnsi="Times New Roman" w:cs="Times New Roman"/>
          <w:sz w:val="28"/>
          <w:szCs w:val="28"/>
        </w:rPr>
        <w:t>інструмент</w:t>
      </w:r>
      <w:proofErr w:type="spellEnd"/>
      <w:r w:rsidR="00A2010B"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2010B" w:rsidRPr="00A2010B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="00A2010B"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3AE1" w:rsidRPr="00983AE1" w:rsidRDefault="00A2010B" w:rsidP="00A201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інформаційно-аналітичної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основи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вибору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управлінських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постійне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покращення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 w:rsidRPr="00A2010B">
        <w:rPr>
          <w:rFonts w:ascii="Times New Roman" w:eastAsia="Calibri" w:hAnsi="Times New Roman" w:cs="Times New Roman"/>
          <w:sz w:val="28"/>
          <w:szCs w:val="28"/>
        </w:rPr>
        <w:t xml:space="preserve"> простору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На ній були висвітлені питання: </w:t>
      </w:r>
      <w:r w:rsidRPr="00A201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тлумачення терміну «індикатор, </w:t>
      </w:r>
      <w:proofErr w:type="spellStart"/>
      <w:r w:rsidRPr="00A2010B">
        <w:rPr>
          <w:rFonts w:ascii="Times New Roman" w:eastAsia="Calibri" w:hAnsi="Times New Roman" w:cs="Times New Roman"/>
          <w:sz w:val="28"/>
          <w:szCs w:val="28"/>
          <w:lang w:val="uk-UA"/>
        </w:rPr>
        <w:t>самоо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освітнє середовище»; мета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етапи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Pr="00A2010B">
        <w:rPr>
          <w:rFonts w:ascii="Times New Roman" w:eastAsia="Calibri" w:hAnsi="Times New Roman" w:cs="Times New Roman"/>
          <w:sz w:val="28"/>
          <w:szCs w:val="28"/>
          <w:lang w:val="uk-UA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анкетування батьків та учнів; </w:t>
      </w:r>
      <w:r w:rsidRPr="00A2010B">
        <w:rPr>
          <w:rFonts w:ascii="Times New Roman" w:eastAsia="Calibri" w:hAnsi="Times New Roman" w:cs="Times New Roman"/>
          <w:sz w:val="28"/>
          <w:szCs w:val="28"/>
          <w:lang w:val="uk-UA"/>
        </w:rPr>
        <w:t>результати ан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кетування членів педколективу; </w:t>
      </w:r>
      <w:r w:rsidRPr="00A2010B">
        <w:rPr>
          <w:rFonts w:ascii="Times New Roman" w:eastAsia="Calibri" w:hAnsi="Times New Roman" w:cs="Times New Roman"/>
          <w:sz w:val="28"/>
          <w:szCs w:val="28"/>
          <w:lang w:val="uk-UA"/>
        </w:rPr>
        <w:t>обговорення шляхів покращення діяльності освітнього закладу.</w:t>
      </w:r>
    </w:p>
    <w:p w:rsidR="00983AE1" w:rsidRPr="00983AE1" w:rsidRDefault="00983AE1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Робочий навчальний план закладу на навчальний рік, календарні плани з предметів були складені з урахуванням типових освітніх програм закладів загальної середньої освіти ІІ, ІІІ ступеня, затверджених наказом МОН від 20.04.2018 № 405</w:t>
      </w:r>
      <w:r w:rsidR="00A201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№ 408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Дотримано норми і строки проведення тематичних, контрольних та лабораторно-практичних робіт. Перевірка календарно-тематичних планів та записів на сторінках предметів у класних журналах здійснювалась на предмет відповідності кількості запланованих та фактично проведених уроків. 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Педколектив продовжує працювати за рейтинговою 120-бальною системою оцінювання освітніх досягнень ліцеїстів, яку змоделював протягом 2007-2012 року впродовж експерименту обласного рівня, й яка затверджена міським управлінням освіти та науки. Враховуючи зміни у вимогах щодо оцінювання навчальних успіхів учнів, деякі положення рейтингової системи були переглянуті, модернізовані, удосконалені та затверджені рішенням педради (серпень, 2020 р.)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Учні ліцею прийняли активну участь у міських олімпіадах та отримали наступні результати.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000"/>
        <w:gridCol w:w="2000"/>
      </w:tblGrid>
      <w:tr w:rsidR="00983AE1" w:rsidRPr="00983AE1" w:rsidTr="000B6420">
        <w:tc>
          <w:tcPr>
            <w:tcW w:w="534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Меншикова Анастасія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Ковальчук Ганна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Остовська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Моргун Вікторія</w:t>
            </w:r>
          </w:p>
        </w:tc>
        <w:tc>
          <w:tcPr>
            <w:tcW w:w="1276" w:type="dxa"/>
          </w:tcPr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-3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-3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</w:t>
            </w:r>
          </w:p>
          <w:p w:rsidR="00983AE1" w:rsidRPr="00983AE1" w:rsidRDefault="00983AE1" w:rsidP="005A2D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5A2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-1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</w:t>
            </w:r>
            <w:r w:rsidR="005A2DF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 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lang w:val="uk-UA"/>
              </w:rPr>
              <w:t>Українська мова</w:t>
            </w:r>
          </w:p>
        </w:tc>
      </w:tr>
      <w:tr w:rsidR="00983AE1" w:rsidRPr="00983AE1" w:rsidTr="000B6420">
        <w:tc>
          <w:tcPr>
            <w:tcW w:w="534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Карпічко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Мельник Микита </w:t>
            </w:r>
          </w:p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Олексійчук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Максим</w:t>
            </w:r>
          </w:p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Дудко Кирило</w:t>
            </w:r>
          </w:p>
          <w:p w:rsidR="00A2010B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Підлипян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Артем</w:t>
            </w:r>
          </w:p>
          <w:p w:rsidR="00A2010B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Сафронов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Іван</w:t>
            </w:r>
          </w:p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Дорошенко Максим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11-3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11-2</w:t>
            </w:r>
          </w:p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-2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10-</w:t>
            </w:r>
            <w:r w:rsidR="00A201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10-3</w:t>
            </w:r>
          </w:p>
          <w:p w:rsid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-3</w:t>
            </w:r>
          </w:p>
          <w:p w:rsidR="00A2010B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9-1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І</w:t>
            </w:r>
            <w:r w:rsidR="00A201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</w:t>
            </w:r>
            <w:r w:rsidR="00A201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ІІ</w:t>
            </w:r>
            <w:r w:rsidR="00A201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</w:t>
            </w:r>
            <w:r w:rsidR="00A201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  <w:p w:rsid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A2010B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lang w:val="uk-UA"/>
              </w:rPr>
              <w:lastRenderedPageBreak/>
              <w:t xml:space="preserve">Історія </w:t>
            </w:r>
          </w:p>
        </w:tc>
      </w:tr>
      <w:tr w:rsidR="00983AE1" w:rsidRPr="00983AE1" w:rsidTr="000B6420">
        <w:tc>
          <w:tcPr>
            <w:tcW w:w="534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110" w:type="dxa"/>
          </w:tcPr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Воробйова Уляна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Гаврилюк Оксана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Шинкаренко Марина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Михайлова Дарія</w:t>
            </w:r>
          </w:p>
        </w:tc>
        <w:tc>
          <w:tcPr>
            <w:tcW w:w="1276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9-1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9-1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-1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10-3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ІІІ місце</w:t>
            </w:r>
          </w:p>
        </w:tc>
        <w:tc>
          <w:tcPr>
            <w:tcW w:w="2000" w:type="dxa"/>
          </w:tcPr>
          <w:p w:rsidR="00983AE1" w:rsidRPr="00983AE1" w:rsidRDefault="00983AE1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eastAsia="Calibri" w:hAnsi="Times New Roman" w:cs="Times New Roman"/>
                <w:lang w:val="uk-UA"/>
              </w:rPr>
              <w:t>Англійська мова</w:t>
            </w:r>
          </w:p>
        </w:tc>
      </w:tr>
      <w:tr w:rsidR="00983AE1" w:rsidRPr="00983AE1" w:rsidTr="000B6420">
        <w:tc>
          <w:tcPr>
            <w:tcW w:w="534" w:type="dxa"/>
          </w:tcPr>
          <w:p w:rsidR="00983AE1" w:rsidRPr="00983AE1" w:rsidRDefault="005A2DFD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Гриценко Вікторія 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11-3</w:t>
            </w:r>
          </w:p>
        </w:tc>
        <w:tc>
          <w:tcPr>
            <w:tcW w:w="2000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983AE1" w:rsidRPr="00983A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місце</w:t>
            </w:r>
          </w:p>
        </w:tc>
        <w:tc>
          <w:tcPr>
            <w:tcW w:w="2000" w:type="dxa"/>
          </w:tcPr>
          <w:p w:rsidR="00983AE1" w:rsidRPr="00983AE1" w:rsidRDefault="00A2010B" w:rsidP="00983A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Міський</w:t>
            </w:r>
            <w:r w:rsidR="00983AE1" w:rsidRPr="00983AE1">
              <w:rPr>
                <w:rFonts w:ascii="Times New Roman" w:eastAsia="Calibri" w:hAnsi="Times New Roman" w:cs="Times New Roman"/>
                <w:lang w:val="uk-UA"/>
              </w:rPr>
              <w:t xml:space="preserve"> етап конкурсу знавців української мови ім. П.</w:t>
            </w:r>
            <w:proofErr w:type="spellStart"/>
            <w:r w:rsidR="00983AE1" w:rsidRPr="00983AE1">
              <w:rPr>
                <w:rFonts w:ascii="Times New Roman" w:eastAsia="Calibri" w:hAnsi="Times New Roman" w:cs="Times New Roman"/>
                <w:lang w:val="uk-UA"/>
              </w:rPr>
              <w:t>Яцика</w:t>
            </w:r>
            <w:proofErr w:type="spellEnd"/>
          </w:p>
        </w:tc>
      </w:tr>
    </w:tbl>
    <w:p w:rsidR="00983AE1" w:rsidRPr="00983AE1" w:rsidRDefault="00AB0AC0" w:rsidP="00983A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Ліцеїстка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 11-3 Гриценко Вікторія  отримала стипендію</w:t>
      </w:r>
      <w:r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активної</w:t>
      </w:r>
      <w:r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молоді імені Олександра Поля за період лютий – липень 2021.</w:t>
      </w:r>
    </w:p>
    <w:p w:rsidR="00983AE1" w:rsidRDefault="00983AE1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 метою розвитку обдарованості ліцеїстів колектив продовжив роботу за проектами «Творча обдарованість: виявлення – навчання – розвиток», «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судових та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правоохоронних органів України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«Євроінтеграція». </w:t>
      </w:r>
    </w:p>
    <w:p w:rsidR="00A20E44" w:rsidRDefault="00A20E44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вересні до уваги вчителів, учнів та їх батьків був представлений результат довготривалого творчого проекту – фільм «30 днів у вересні». Фільм був знятий групою ліцеїстів 10-11-х класів під керівництвом вчительки зарубіжної літератури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Коновалової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Ірини Вікторівни.</w:t>
      </w:r>
    </w:p>
    <w:p w:rsidR="00A20E44" w:rsidRPr="00983AE1" w:rsidRDefault="00A20E44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 традицією у вересні 2021 року відкриття ліцейської спартакіади відбулося в рамках загально-ліцейського</w:t>
      </w:r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оду</w:t>
      </w:r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"День здоров'я".</w:t>
      </w:r>
    </w:p>
    <w:p w:rsid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рамках співробітництва з Університетом митної справи та фінансів було заплановано та проведено коло заходів на території університету за участю ліцеїстів. З метою популяризації юридичних професій </w:t>
      </w:r>
      <w:r w:rsidR="005A2DFD" w:rsidRPr="005A2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08.10.2021 р. учні ліцею 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побували в</w:t>
      </w:r>
      <w:r w:rsidR="005A2DFD" w:rsidRPr="005A2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УМСФ на Д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ні</w:t>
      </w:r>
      <w:r w:rsidR="005A2DFD" w:rsidRPr="005A2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відкритих дверей, присвячених Дню юриста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залученням викладачів Університету митної справи та фінансів для учнів 11-х класів протягом навчального року читаються спецкурси: «Основи адвокатської діяльності», «Судові та правоохоронні органи».</w:t>
      </w:r>
    </w:p>
    <w:p w:rsidR="00A20E44" w:rsidRPr="00983AE1" w:rsidRDefault="00A20E44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16.09.2021 р. ліцеїсти прийняли участь у Міжнародному заході Гендерного клубу </w:t>
      </w:r>
      <w:proofErr w:type="spellStart"/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>Dnipro</w:t>
      </w:r>
      <w:proofErr w:type="spellEnd"/>
      <w:r w:rsidRPr="00A20E4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AE1">
        <w:rPr>
          <w:rFonts w:ascii="Times New Roman" w:eastAsia="Calibri" w:hAnsi="Times New Roman" w:cs="Times New Roman"/>
          <w:sz w:val="28"/>
          <w:szCs w:val="28"/>
        </w:rPr>
        <w:t>2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983AE1">
        <w:rPr>
          <w:rFonts w:ascii="Times New Roman" w:eastAsia="Calibri" w:hAnsi="Times New Roman" w:cs="Times New Roman"/>
          <w:sz w:val="28"/>
          <w:szCs w:val="28"/>
        </w:rPr>
        <w:t>.09.202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команда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ліцею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гідно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виступила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грі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«ЩО? ДЕ? КОЛИ?»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</w:rPr>
        <w:t>(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місце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серед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команд</w:t>
      </w:r>
      <w:r w:rsidR="005A2D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) на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юридичному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форумі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організованому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Національним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юридичним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університетом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</w:rPr>
        <w:t>імені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</w:rPr>
        <w:t xml:space="preserve"> Ярослава Мудрого.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A20E44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>08.10.2021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відбулася зустріч ліцеїстів з заступником начальника Другого відділу процесуального керівництва при провадженні досудового розслідування </w:t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територіальними органами поліції та підтримання публічного обвинувачення, </w:t>
      </w:r>
      <w:proofErr w:type="spellStart"/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>Мачушаком</w:t>
      </w:r>
      <w:proofErr w:type="spellEnd"/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Олександром Васильовичем. </w:t>
      </w:r>
    </w:p>
    <w:p w:rsidR="00AB0AC0" w:rsidRPr="00983AE1" w:rsidRDefault="00AB0AC0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AB0AC0">
        <w:rPr>
          <w:rFonts w:ascii="Times New Roman" w:eastAsia="Calibri" w:hAnsi="Times New Roman" w:cs="Times New Roman"/>
          <w:sz w:val="28"/>
          <w:szCs w:val="28"/>
        </w:rPr>
        <w:t>20.12.2021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пройщла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зустріч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заслуженим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юристом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, доктором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професором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державним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радником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юстиції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завідувачкою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кафедри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адміністративного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права ДНУ,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Корняковою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Тетяною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Всеволодівною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; доктором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професором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, деканом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юридичного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факультету ДНУ, Соколенко Ольгою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Леонідівною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виконуючим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обов'язки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проректора з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правових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ДНУ, Петер Германом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Геннадійовичем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; доктором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юридичних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професором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, доцентом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кафедри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цивільного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та трудового права,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Патерило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Іриною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Володимирівною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помічником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-консультантом депутата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обласної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ради,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Корнякової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Т.В.,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Рибачук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 xml:space="preserve"> Валентиною </w:t>
      </w:r>
      <w:proofErr w:type="spellStart"/>
      <w:r w:rsidRPr="00AB0AC0">
        <w:rPr>
          <w:rFonts w:ascii="Times New Roman" w:eastAsia="Calibri" w:hAnsi="Times New Roman" w:cs="Times New Roman"/>
          <w:sz w:val="28"/>
          <w:szCs w:val="28"/>
        </w:rPr>
        <w:t>Іванівною</w:t>
      </w:r>
      <w:proofErr w:type="spellEnd"/>
      <w:r w:rsidRPr="00AB0A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рамках проведення інформаційної кампанії "Місяць цифрової грамотності" 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грудні 2021 року ліцеїсти ознайомились </w:t>
      </w:r>
      <w:r w:rsidR="00AB0AC0" w:rsidRP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навчальними платформами: "Всеукраїнська Школа Онлайн" та "Дія. Цифрова освіта"</w:t>
      </w:r>
    </w:p>
    <w:p w:rsidR="00983AE1" w:rsidRPr="00983AE1" w:rsidRDefault="00AB0AC0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грудні 2021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 ліцеї було проведено тиждень заходів правової направленості. Це і години спілкування: «Права людини», «Єдність прав і обов'язків»,  «Діти України про свої права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зустріч з офіцером 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поліції.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Протягом семестру в ліцеї були проведені традиційні заходи: «День самоврядування», заходи до Дня вчителя, до Дня юриста, свято «Посвячення в ліцеїсти», «День ліцейського братерства», благодійний збір коштів.  На благодійні кошти 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>(5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000 грн.) за рішенням ліцейської ради,  були закуплені 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товари 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подарунки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для школи-інтернату № 90 для дітей з порушенням опорно-рухового апарату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(візит відбувся 22 грудня 2021 року)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надана допомога на лікування випускника ліцею, інваліда І групи, Ядерного Віталія</w:t>
      </w:r>
      <w:r w:rsidR="00AB0A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(візит відбувся 21 грудня 2021 року).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закінченню І семестру 2020-2021 навчального року та виставлення результатів академічних досягнень учнів, адміністрація ліцею ретельно проаналізувала стан навчальної роботи та відвідування уроків учнями ліцею.  </w:t>
      </w:r>
    </w:p>
    <w:p w:rsidR="00983AE1" w:rsidRPr="00983AE1" w:rsidRDefault="00983AE1" w:rsidP="00983AE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Аналіз показав, що: </w:t>
      </w:r>
    </w:p>
    <w:p w:rsidR="00983AE1" w:rsidRPr="00983AE1" w:rsidRDefault="00983AE1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черговий адміністратор щоденно фіксував кількість відсутніх учнів у журналі обліку відвідування занять; </w:t>
      </w:r>
    </w:p>
    <w:p w:rsidR="00983AE1" w:rsidRPr="00983AE1" w:rsidRDefault="00983AE1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куратори оперативно, через батьків,  з’ясовували причини відсутності учнів;</w:t>
      </w:r>
    </w:p>
    <w:p w:rsidR="00983AE1" w:rsidRPr="00983AE1" w:rsidRDefault="00983AE1" w:rsidP="00983AE1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директора з навчальної роботи Лахута О.А. та куратори груп ретельно аналізували кількість відсутніх, причини відсутності та документи, які підтверджують їхню поважність.</w:t>
      </w:r>
    </w:p>
    <w:p w:rsidR="00983AE1" w:rsidRPr="00983AE1" w:rsidRDefault="00983AE1" w:rsidP="00983AE1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Результати та аналіз навчальних досягнень учнів</w:t>
      </w:r>
    </w:p>
    <w:p w:rsidR="00983AE1" w:rsidRPr="00983AE1" w:rsidRDefault="00983AE1" w:rsidP="00983AE1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3A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І семестр 2020- 1н.р.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311"/>
        <w:gridCol w:w="1984"/>
        <w:gridCol w:w="1843"/>
        <w:gridCol w:w="1701"/>
        <w:gridCol w:w="921"/>
        <w:gridCol w:w="54"/>
        <w:gridCol w:w="12"/>
        <w:gridCol w:w="1387"/>
      </w:tblGrid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Група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Високий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  <w:t>рівень</w:t>
            </w:r>
            <w:proofErr w:type="spellEnd"/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10-12 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Достатній рівень</w:t>
            </w:r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7-12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Середній рівень</w:t>
            </w:r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4-12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Низький рівень</w:t>
            </w:r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1-12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Рейтин-говий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показник групи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  <w:lang w:val="uk-UA" w:eastAsia="ru-RU"/>
              </w:rPr>
              <w:t>Порівняно</w:t>
            </w: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з</w:t>
            </w:r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І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 семестром</w:t>
            </w:r>
          </w:p>
          <w:p w:rsidR="00983AE1" w:rsidRPr="00983AE1" w:rsidRDefault="00983AE1" w:rsidP="00983A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 xml:space="preserve">2019/2020 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н.р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uk-UA" w:eastAsia="ru-RU"/>
              </w:rPr>
              <w:t>.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9-1</w:t>
            </w:r>
          </w:p>
          <w:p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30</w:t>
            </w:r>
          </w:p>
          <w:p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12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Алфьорова К.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(геом.)</w:t>
            </w:r>
          </w:p>
          <w:p w:rsidR="00983AE1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Шинкаренко К.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(геом.)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Павлова Е.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</w:p>
          <w:p w:rsid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Максименко З.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історія У,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геометрія)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Мануйлов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Й.</w:t>
            </w:r>
          </w:p>
          <w:p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алгебра, геом.)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61,73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</w:tc>
      </w:tr>
      <w:tr w:rsidR="000B6420" w:rsidRPr="00233D9C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40,0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  <w:p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90,0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20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233D9C" w:rsidRPr="00233D9C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:rsidR="00233D9C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9-2</w:t>
            </w:r>
          </w:p>
          <w:p w:rsidR="00233D9C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30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7 + 2</w:t>
            </w:r>
          </w:p>
          <w:p w:rsidR="000B6420" w:rsidRP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0B642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Самовар С.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0B642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(геом.)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Охінько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В.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()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біологія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:rsidR="000B6420" w:rsidRPr="00983AE1" w:rsidRDefault="000B6420" w:rsidP="000B6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Pr="00983AE1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Шевцов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(геом.,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нім.мова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Фісенко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А. 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(алгебра,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геом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нім.мова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Лопатенко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Я. </w:t>
            </w:r>
          </w:p>
          <w:p w:rsidR="000B6420" w:rsidRPr="000B6420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(алгебра, геом.)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Default="000B642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60,86</w:t>
            </w:r>
          </w:p>
          <w:p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C" w:rsidRPr="00983AE1" w:rsidRDefault="00233D9C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7B0DF0" w:rsidRPr="00983AE1" w:rsidTr="007B0DF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983AE1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23,3%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90,0% </w:t>
            </w:r>
          </w:p>
          <w:p w:rsidR="007B0DF0" w:rsidRPr="00983AE1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7B0DF0" w:rsidRPr="00983AE1" w:rsidTr="007B0DF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9-м класам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Якість – 31,65%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Default="007B0DF0" w:rsidP="000B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Успішність – 90,0%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7B0DF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61,3№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F0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10-1</w:t>
            </w:r>
          </w:p>
          <w:p w:rsidR="00983AE1" w:rsidRPr="00983AE1" w:rsidRDefault="007B0DF0" w:rsidP="007B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31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ень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17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Іванова А.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7B0DF0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</w:p>
          <w:p w:rsid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Якуба К.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7B0DF0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Чечель А.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:rsidR="00983AE1" w:rsidRPr="00983AE1" w:rsidRDefault="007B0DF0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Чунихін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О.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7B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69,</w:t>
            </w:r>
            <w:r w:rsidR="007B0DF0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95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</w:t>
            </w:r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інилась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0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збільшилась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32,9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7B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7B0DF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54,8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У</w:t>
            </w:r>
            <w:r w:rsidR="007B0DF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спішність – 96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,8%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</w:t>
            </w:r>
          </w:p>
          <w:p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збільшився на </w:t>
            </w:r>
            <w:r w:rsidR="00D80E04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4,45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10-2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28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4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4</w:t>
            </w:r>
          </w:p>
          <w:p w:rsidR="00D80E04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Жилін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І.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історія, </w:t>
            </w:r>
            <w:proofErr w:type="spellStart"/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зар.літ</w:t>
            </w:r>
            <w:proofErr w:type="spellEnd"/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D80E04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Аленіна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іст.У</w:t>
            </w:r>
            <w:proofErr w:type="spellEnd"/>
            <w:r w:rsidR="00D80E0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Default="00D80E04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Кремена О.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D80E04" w:rsidRDefault="00D80E04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Померанцев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Д.</w:t>
            </w:r>
          </w:p>
          <w:p w:rsidR="00D80E04" w:rsidRPr="00983AE1" w:rsidRDefault="00D80E04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зар.літ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D80E04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Сорока С.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D80E04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Савенко К.</w:t>
            </w:r>
          </w:p>
          <w:p w:rsidR="00D80E04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D80E04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Сокирнрк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</w:t>
            </w:r>
          </w:p>
          <w:p w:rsidR="00D80E04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()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фізика, хімія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D80E0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63,59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Успішність </w:t>
            </w:r>
          </w:p>
          <w:p w:rsidR="00D80E04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D80E0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14,3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D80E0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89,3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D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 </w:t>
            </w:r>
          </w:p>
        </w:tc>
      </w:tr>
      <w:tr w:rsidR="00983AE1" w:rsidRPr="00EE1858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10-3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29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</w:p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Михайлова 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</w:t>
            </w:r>
          </w:p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Підлипян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А.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фізика, хімія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EE1858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Барсегян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В.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., фізика, хімія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983AE1" w:rsidRDefault="00EE1858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Скорнякова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Д.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право)</w:t>
            </w:r>
          </w:p>
          <w:p w:rsidR="00EE1858" w:rsidRDefault="00EE1858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Пінчук Н.</w:t>
            </w:r>
          </w:p>
          <w:p w:rsidR="00EE1858" w:rsidRPr="00983AE1" w:rsidRDefault="00EE1858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вс.історія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57,34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Якість – 6,89%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EE185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89,7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 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10-м класам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EE185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EE1858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25,3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EE1858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91,9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63,63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 зменшився на 1,</w:t>
            </w:r>
            <w:r w:rsidR="00EE1858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93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363A83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11-1</w:t>
            </w:r>
          </w:p>
          <w:p w:rsidR="00983AE1" w:rsidRPr="00983AE1" w:rsidRDefault="00EE1858" w:rsidP="00EE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28 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14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</w:t>
            </w:r>
          </w:p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Моргун В.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EE1858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Шевцова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С.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lastRenderedPageBreak/>
              <w:t>Мордиш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Ситник О.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Кузьменко К 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Солощенко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В.</w:t>
            </w:r>
          </w:p>
          <w:p w:rsidR="00363A83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Шустіков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Я.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 w:rsidR="00363A83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Щербина Ю.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)</w:t>
            </w:r>
          </w:p>
          <w:p w:rsidR="00363A83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lastRenderedPageBreak/>
              <w:t>Ткаченко Г.</w:t>
            </w:r>
          </w:p>
          <w:p w:rsidR="00983AE1" w:rsidRPr="00983AE1" w:rsidRDefault="00363A83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, географія)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363A83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lastRenderedPageBreak/>
              <w:t>71,8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зменшилась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 </w:t>
            </w:r>
            <w:r w:rsidR="006505D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3,9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якість збільшилась</w:t>
            </w:r>
          </w:p>
          <w:p w:rsidR="00983AE1" w:rsidRPr="00983AE1" w:rsidRDefault="00983AE1" w:rsidP="0065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lastRenderedPageBreak/>
              <w:t xml:space="preserve">на  </w:t>
            </w:r>
            <w:r w:rsidR="006505D4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5,2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363A8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50,0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36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363A8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89,3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 збільшився на  </w:t>
            </w:r>
          </w:p>
          <w:p w:rsidR="00983AE1" w:rsidRPr="00983AE1" w:rsidRDefault="006505D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1,5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11-2</w:t>
            </w:r>
          </w:p>
          <w:p w:rsidR="00983AE1" w:rsidRPr="00983AE1" w:rsidRDefault="00983AE1" w:rsidP="0065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</w:t>
            </w:r>
            <w:r w:rsidR="006505D4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4 учня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6505D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0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6505D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9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 w:rsidR="00B615B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Pr="00983AE1" w:rsidRDefault="006505D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Каменська Д.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6505D4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Чекрижова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 К.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B615BA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Подгола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І.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Чорнорот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Р.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B615BA" w:rsidRPr="00983AE1" w:rsidRDefault="00B615BA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Пілюгін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Д.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англ.мова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70,41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зменшилась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8,0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%,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якість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більшилась</w:t>
            </w:r>
          </w:p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1,4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B615B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36,0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B615B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92,0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Рейтинговий показник групи  збільшився на 1,</w:t>
            </w:r>
            <w:r w:rsidR="00B615BA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84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B615BA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11-3</w:t>
            </w:r>
          </w:p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B615B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8 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>Недолівко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30"/>
                <w:sz w:val="28"/>
                <w:szCs w:val="28"/>
                <w:lang w:val="uk-UA" w:eastAsia="ru-RU"/>
              </w:rPr>
              <w:t xml:space="preserve"> О.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7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Гриценко В.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Кувалдіна Я.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Толстюк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М.</w:t>
            </w:r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 w:rsidR="00983AE1"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  <w:r w:rsidR="00B615BA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2</w:t>
            </w:r>
          </w:p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Колишев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І.</w:t>
            </w:r>
          </w:p>
          <w:p w:rsid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фізика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)</w:t>
            </w:r>
          </w:p>
          <w:p w:rsidR="00B615BA" w:rsidRDefault="00B615BA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Коляда Д.</w:t>
            </w:r>
          </w:p>
          <w:p w:rsidR="00B615BA" w:rsidRPr="00983AE1" w:rsidRDefault="00B615BA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укр.літ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,     історія У. ,географ.,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.)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B615BA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68,29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збільшилась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3,2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%,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якість з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більшилась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на 1</w:t>
            </w:r>
            <w:r w:rsidR="00B615BA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0,3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B615B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28,6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B6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B615B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92,9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16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 xml:space="preserve">Рейтинговий показник групи  збільшився на </w:t>
            </w:r>
            <w:r w:rsidR="001635F9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6,88</w:t>
            </w:r>
            <w:r w:rsidRPr="00983AE1">
              <w:rPr>
                <w:rFonts w:ascii="Times New Roman" w:eastAsia="Times New Roman" w:hAnsi="Times New Roman" w:cs="Times New Roman"/>
                <w:b/>
                <w:i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Всього по 11-м класам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1635F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Якість – 38,</w:t>
            </w:r>
            <w:r w:rsidR="001635F9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2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16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 xml:space="preserve">Успішність – </w:t>
            </w:r>
            <w:r w:rsidR="001635F9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>91,4</w:t>
            </w:r>
            <w:r w:rsidRPr="00983AE1">
              <w:rPr>
                <w:rFonts w:ascii="Times New Roman" w:eastAsia="Times New Roman" w:hAnsi="Times New Roman" w:cs="Times New Roman"/>
                <w:b/>
                <w:iCs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1635F9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70,17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16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Рейтинг збільшився  на </w:t>
            </w:r>
            <w:r w:rsidR="001635F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3,37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  <w:tr w:rsidR="00983AE1" w:rsidRPr="00983AE1" w:rsidTr="000B6420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Всього 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lastRenderedPageBreak/>
              <w:t>по ліцею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16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 xml:space="preserve">Якість – </w:t>
            </w:r>
            <w:r w:rsidR="001635F9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31,7</w:t>
            </w:r>
            <w:r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</w:pPr>
          </w:p>
          <w:p w:rsidR="00983AE1" w:rsidRPr="00983AE1" w:rsidRDefault="00983AE1" w:rsidP="001635F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/>
                <w:spacing w:val="-30"/>
                <w:sz w:val="28"/>
                <w:szCs w:val="28"/>
                <w:lang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>Успішність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 xml:space="preserve"> – 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91,</w:t>
            </w:r>
            <w:r w:rsidR="001635F9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>1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val="uk-UA" w:eastAsia="ru-RU"/>
              </w:rPr>
              <w:t xml:space="preserve"> </w:t>
            </w:r>
            <w:r w:rsidRPr="00983AE1">
              <w:rPr>
                <w:rFonts w:ascii="Times New Roman" w:eastAsia="Times New Roman" w:hAnsi="Times New Roman" w:cs="Times New Roman"/>
                <w:b/>
                <w:bCs/>
                <w:spacing w:val="-3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1635F9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t>65,03</w:t>
            </w:r>
            <w:r w:rsidR="00983AE1" w:rsidRPr="00983AE1">
              <w:rPr>
                <w:rFonts w:ascii="Times New Roman" w:eastAsia="Times New Roman" w:hAnsi="Times New Roman" w:cs="Times New Roman"/>
                <w:b/>
                <w:spacing w:val="-30"/>
                <w:sz w:val="28"/>
                <w:szCs w:val="28"/>
                <w:lang w:val="uk-UA" w:eastAsia="ru-RU"/>
              </w:rPr>
              <w:lastRenderedPageBreak/>
              <w:t>%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Успішність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lastRenderedPageBreak/>
              <w:t xml:space="preserve">зменшилась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на 2,</w:t>
            </w:r>
            <w:r w:rsidR="001635F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%,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proofErr w:type="spellStart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>якість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eastAsia="ru-RU"/>
              </w:rPr>
              <w:t xml:space="preserve"> з</w:t>
            </w:r>
            <w:proofErr w:type="spellStart"/>
            <w:r w:rsidR="001635F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більшилась</w:t>
            </w:r>
            <w:proofErr w:type="spellEnd"/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</w:t>
            </w:r>
          </w:p>
          <w:p w:rsidR="00983AE1" w:rsidRPr="00983AE1" w:rsidRDefault="00983AE1" w:rsidP="009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на </w:t>
            </w:r>
            <w:r w:rsidR="001635F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0,4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%</w:t>
            </w:r>
          </w:p>
          <w:p w:rsidR="00983AE1" w:rsidRPr="00983AE1" w:rsidRDefault="00983AE1" w:rsidP="0016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</w:pP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Рейтинг зменшився на </w:t>
            </w:r>
            <w:r w:rsidR="001635F9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>2,79</w:t>
            </w:r>
            <w:r w:rsidRPr="00983AE1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uk-UA" w:eastAsia="ru-RU"/>
              </w:rPr>
              <w:t xml:space="preserve"> %</w:t>
            </w:r>
          </w:p>
        </w:tc>
      </w:tr>
    </w:tbl>
    <w:p w:rsidR="00983AE1" w:rsidRPr="00983AE1" w:rsidRDefault="00983AE1" w:rsidP="00983AE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E1" w:rsidRPr="00983AE1" w:rsidRDefault="00983AE1" w:rsidP="00983AE1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Підводячи підсумки, треба сказати, що якість, успішність та академічний рейтинг учнів ліцею порівняно з ІІ семестром 20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20-2021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дещо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зни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зились.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Але у порівнянні з минулорічними показниками цьогорічний результат 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практично ідентичний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Це пояснюється тим, що 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початок 2021-2022 </w:t>
      </w:r>
      <w:proofErr w:type="spellStart"/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у складі ліцеїстів було 50%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учні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першого року навчання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Як правило, цим дітям треба пройти період адаптації до нового навчального закладу та до вимог рейтингової системи.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Також причиною можна назвати невміння організувати свою домашню роботу. </w:t>
      </w:r>
      <w:r w:rsidR="002923D6">
        <w:rPr>
          <w:rFonts w:ascii="Times New Roman" w:eastAsia="Calibri" w:hAnsi="Times New Roman" w:cs="Times New Roman"/>
          <w:sz w:val="28"/>
          <w:szCs w:val="28"/>
          <w:lang w:val="uk-UA"/>
        </w:rPr>
        <w:t>Треба зауважити, що значно зросла якість навчання у дистанційному та змішаному режимах як серед вчителів, так і серед дітей.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Найкращу п’ятірку учнів склали: </w:t>
      </w:r>
      <w:proofErr w:type="spellStart"/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Недолівко</w:t>
      </w:r>
      <w:proofErr w:type="spellEnd"/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(11-3)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– 93,75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%, 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Ростовський Н. (11-3) – 88,54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%,  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Меншикова А. (10-3) – 88,24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, 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Михайлова Д. (10-3) – 87,25%, </w:t>
      </w:r>
      <w:proofErr w:type="spellStart"/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Воробець</w:t>
      </w:r>
      <w:proofErr w:type="spellEnd"/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(10-1) – 86,98%.</w:t>
      </w:r>
    </w:p>
    <w:p w:rsidR="00983AE1" w:rsidRPr="00983AE1" w:rsidRDefault="00983AE1" w:rsidP="00983AE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За рейтинговим показником групи посіли наступні місця: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  <w:t>11-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1 – 70,80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:rsidR="00983AE1" w:rsidRPr="00983AE1" w:rsidRDefault="00DC2760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11-2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70,41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10-1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69,95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11-3 – 68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,29 %</w:t>
      </w:r>
    </w:p>
    <w:p w:rsidR="00983AE1" w:rsidRPr="00983AE1" w:rsidRDefault="00DC2760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10-2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63,59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9-1 – 61,73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</w:p>
    <w:p w:rsid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9-2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 </w:t>
      </w:r>
      <w:r w:rsidR="00DC2760">
        <w:rPr>
          <w:rFonts w:ascii="Times New Roman" w:eastAsia="Calibri" w:hAnsi="Times New Roman" w:cs="Times New Roman"/>
          <w:sz w:val="28"/>
          <w:szCs w:val="28"/>
          <w:lang w:val="uk-UA"/>
        </w:rPr>
        <w:t>60,65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</w:p>
    <w:p w:rsidR="00DC2760" w:rsidRPr="00983AE1" w:rsidRDefault="00DC2760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 10-3 – 57,34%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Виходячи з вищезгаданого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83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НАКАЗУЮ: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 Заступнику директора з навчальної роботи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Лахуті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О.А.:</w:t>
      </w:r>
    </w:p>
    <w:p w:rsidR="00983AE1" w:rsidRPr="00983AE1" w:rsidRDefault="00983AE1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ретельно проаналізувати викладання тих предметів, з яких в учнів          виникають труднощі та низькі рейтингові показники; </w:t>
      </w:r>
    </w:p>
    <w:p w:rsidR="00983AE1" w:rsidRPr="00983AE1" w:rsidRDefault="00983AE1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проаналізувати причини зниження навчальної активності 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окремих груп та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учнів; </w:t>
      </w:r>
    </w:p>
    <w:p w:rsidR="00983AE1" w:rsidRPr="00983AE1" w:rsidRDefault="00983AE1" w:rsidP="00983AE1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довести наказ до відома педагогічного колективу.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2. Запросити на зустріч із директором через низькі показники академічного      рейтингу та зауваження по поведінці учнів та їхніх батьків: 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Сокирник М. (10-2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Сорока А. (10-2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Барсегян</w:t>
      </w:r>
      <w:proofErr w:type="spellEnd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(10-3), </w:t>
      </w:r>
      <w:proofErr w:type="spellStart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Дробот</w:t>
      </w:r>
      <w:proofErr w:type="spellEnd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 (10-3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Ковба</w:t>
      </w:r>
      <w:proofErr w:type="spellEnd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(10-3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Камінський</w:t>
      </w:r>
      <w:proofErr w:type="spellEnd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10-3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Коптілов С.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10-3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Пінчук Н. (10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-3), 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Максименко З.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9-1), </w:t>
      </w:r>
      <w:proofErr w:type="spellStart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Шевцов</w:t>
      </w:r>
      <w:proofErr w:type="spellEnd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(9-2), </w:t>
      </w:r>
      <w:proofErr w:type="spellStart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Фісенко</w:t>
      </w:r>
      <w:proofErr w:type="spellEnd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(9-2), </w:t>
      </w:r>
      <w:proofErr w:type="spellStart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>Лопатенко</w:t>
      </w:r>
      <w:proofErr w:type="spellEnd"/>
      <w:r w:rsidR="002804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Я. (9-2).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3. Претендент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нагородження золотою медаллю вважати </w:t>
      </w:r>
      <w:proofErr w:type="spellStart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Недолівка</w:t>
      </w:r>
      <w:proofErr w:type="spellEnd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Олександра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, група 11-3.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4. Призначити стипендії з благод</w:t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ійного фонду на ІІ півріччя 2021/2022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навчального року учням: 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2"/>
        <w:gridCol w:w="3841"/>
        <w:gridCol w:w="2451"/>
        <w:gridCol w:w="2350"/>
      </w:tblGrid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3841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П.І. учня</w:t>
            </w:r>
          </w:p>
        </w:tc>
        <w:tc>
          <w:tcPr>
            <w:tcW w:w="2451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2350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Стипендія</w:t>
            </w:r>
          </w:p>
        </w:tc>
      </w:tr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</w:tcPr>
          <w:p w:rsidR="00983AE1" w:rsidRPr="00983AE1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Недолівко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2451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11-3</w:t>
            </w:r>
          </w:p>
        </w:tc>
        <w:tc>
          <w:tcPr>
            <w:tcW w:w="2350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</w:tcPr>
          <w:p w:rsidR="00983AE1" w:rsidRPr="00983AE1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Михайлова Дарія </w:t>
            </w:r>
          </w:p>
        </w:tc>
        <w:tc>
          <w:tcPr>
            <w:tcW w:w="2451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983AE1" w:rsidRPr="00983AE1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</w:p>
        </w:tc>
        <w:tc>
          <w:tcPr>
            <w:tcW w:w="2350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41" w:type="dxa"/>
          </w:tcPr>
          <w:p w:rsidR="00983AE1" w:rsidRPr="00983AE1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Ростовський Назар</w:t>
            </w:r>
          </w:p>
        </w:tc>
        <w:tc>
          <w:tcPr>
            <w:tcW w:w="2451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11-3</w:t>
            </w:r>
          </w:p>
        </w:tc>
        <w:tc>
          <w:tcPr>
            <w:tcW w:w="2350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</w:t>
            </w:r>
          </w:p>
        </w:tc>
      </w:tr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41" w:type="dxa"/>
          </w:tcPr>
          <w:p w:rsidR="00983AE1" w:rsidRPr="00983AE1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Ковальчук Анна</w:t>
            </w:r>
          </w:p>
        </w:tc>
        <w:tc>
          <w:tcPr>
            <w:tcW w:w="2451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10-3</w:t>
            </w:r>
          </w:p>
        </w:tc>
        <w:tc>
          <w:tcPr>
            <w:tcW w:w="2350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перша</w:t>
            </w:r>
          </w:p>
        </w:tc>
      </w:tr>
      <w:tr w:rsidR="00983AE1" w:rsidRPr="00983AE1" w:rsidTr="000B6420">
        <w:tc>
          <w:tcPr>
            <w:tcW w:w="1212" w:type="dxa"/>
          </w:tcPr>
          <w:p w:rsidR="00983AE1" w:rsidRPr="00983AE1" w:rsidRDefault="00983AE1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83A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41" w:type="dxa"/>
          </w:tcPr>
          <w:p w:rsidR="00983AE1" w:rsidRPr="00983AE1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Воробець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Евеліна</w:t>
            </w:r>
          </w:p>
        </w:tc>
        <w:tc>
          <w:tcPr>
            <w:tcW w:w="2451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10-1</w:t>
            </w:r>
          </w:p>
        </w:tc>
        <w:tc>
          <w:tcPr>
            <w:tcW w:w="2350" w:type="dxa"/>
          </w:tcPr>
          <w:p w:rsidR="00983AE1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9D097E" w:rsidRPr="00983AE1" w:rsidTr="000B6420">
        <w:tc>
          <w:tcPr>
            <w:tcW w:w="1212" w:type="dxa"/>
          </w:tcPr>
          <w:p w:rsidR="009D097E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41" w:type="dxa"/>
          </w:tcPr>
          <w:p w:rsidR="009D097E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Суліма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451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10-1</w:t>
            </w:r>
          </w:p>
        </w:tc>
        <w:tc>
          <w:tcPr>
            <w:tcW w:w="2350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9D097E" w:rsidRPr="00983AE1" w:rsidTr="000B6420">
        <w:tc>
          <w:tcPr>
            <w:tcW w:w="1212" w:type="dxa"/>
          </w:tcPr>
          <w:p w:rsidR="009D097E" w:rsidRPr="00983AE1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41" w:type="dxa"/>
          </w:tcPr>
          <w:p w:rsidR="009D097E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Меньшикова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451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10-3</w:t>
            </w:r>
          </w:p>
        </w:tc>
        <w:tc>
          <w:tcPr>
            <w:tcW w:w="2350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9D097E" w:rsidRPr="00983AE1" w:rsidTr="000B6420">
        <w:tc>
          <w:tcPr>
            <w:tcW w:w="1212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41" w:type="dxa"/>
          </w:tcPr>
          <w:p w:rsidR="009D097E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2451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11-2</w:t>
            </w:r>
          </w:p>
        </w:tc>
        <w:tc>
          <w:tcPr>
            <w:tcW w:w="2350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  <w:tr w:rsidR="009D097E" w:rsidRPr="00983AE1" w:rsidTr="000B6420">
        <w:tc>
          <w:tcPr>
            <w:tcW w:w="1212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41" w:type="dxa"/>
          </w:tcPr>
          <w:p w:rsidR="009D097E" w:rsidRDefault="009D097E" w:rsidP="00983AE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Яцук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451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11-1</w:t>
            </w:r>
          </w:p>
        </w:tc>
        <w:tc>
          <w:tcPr>
            <w:tcW w:w="2350" w:type="dxa"/>
          </w:tcPr>
          <w:p w:rsidR="009D097E" w:rsidRDefault="009D097E" w:rsidP="00983A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друга</w:t>
            </w:r>
          </w:p>
        </w:tc>
      </w:tr>
    </w:tbl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Медичній сестрі </w:t>
      </w:r>
      <w:proofErr w:type="spellStart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>Бондарь</w:t>
      </w:r>
      <w:proofErr w:type="spellEnd"/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О.К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продовжити спостереження за захворюваністю учнів та дотриманням санепідеміологічного стану в ліцеї. 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Відповідальність за виконання наказу покласти на заступника директора </w:t>
      </w:r>
      <w:proofErr w:type="spellStart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Лахуту</w:t>
      </w:r>
      <w:proofErr w:type="spellEnd"/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О.А. 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7. Контроль за виконанням наказу залишаю за собою.</w:t>
      </w:r>
    </w:p>
    <w:p w:rsidR="00983AE1" w:rsidRPr="00983AE1" w:rsidRDefault="00983AE1" w:rsidP="00983AE1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AE1" w:rsidRPr="00983AE1" w:rsidRDefault="00983AE1" w:rsidP="00983AE1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</w:t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D097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Тетяна ШЕВЧУК</w:t>
      </w:r>
    </w:p>
    <w:p w:rsidR="00983AE1" w:rsidRPr="00983AE1" w:rsidRDefault="00983AE1" w:rsidP="00983AE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</w:t>
      </w:r>
    </w:p>
    <w:p w:rsidR="00983AE1" w:rsidRPr="00983AE1" w:rsidRDefault="00983AE1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Лахута О.А._______________</w:t>
      </w:r>
    </w:p>
    <w:p w:rsidR="00983AE1" w:rsidRPr="00983AE1" w:rsidRDefault="009D097E" w:rsidP="00983AE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Бондарь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О.К</w:t>
      </w:r>
      <w:r w:rsidR="00983AE1" w:rsidRPr="00983AE1">
        <w:rPr>
          <w:rFonts w:ascii="Times New Roman" w:eastAsia="Calibri" w:hAnsi="Times New Roman" w:cs="Times New Roman"/>
          <w:sz w:val="28"/>
          <w:szCs w:val="28"/>
          <w:lang w:val="uk-UA"/>
        </w:rPr>
        <w:t>._____________</w:t>
      </w:r>
    </w:p>
    <w:p w:rsidR="00D06474" w:rsidRPr="00983AE1" w:rsidRDefault="00D06474">
      <w:pPr>
        <w:rPr>
          <w:lang w:val="uk-UA"/>
        </w:rPr>
      </w:pPr>
    </w:p>
    <w:sectPr w:rsidR="00D06474" w:rsidRPr="00983AE1" w:rsidSect="00C00BD5">
      <w:footerReference w:type="default" r:id="rId8"/>
      <w:pgSz w:w="11906" w:h="16838"/>
      <w:pgMar w:top="1134" w:right="567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7E" w:rsidRDefault="009D097E">
      <w:pPr>
        <w:spacing w:after="0" w:line="240" w:lineRule="auto"/>
      </w:pPr>
      <w:r>
        <w:separator/>
      </w:r>
    </w:p>
  </w:endnote>
  <w:endnote w:type="continuationSeparator" w:id="0">
    <w:p w:rsidR="009D097E" w:rsidRDefault="009D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46760"/>
      <w:docPartObj>
        <w:docPartGallery w:val="Page Numbers (Bottom of Page)"/>
        <w:docPartUnique/>
      </w:docPartObj>
    </w:sdtPr>
    <w:sdtEndPr/>
    <w:sdtContent>
      <w:p w:rsidR="009D097E" w:rsidRDefault="009D09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BD5">
          <w:rPr>
            <w:noProof/>
          </w:rPr>
          <w:t>25</w:t>
        </w:r>
        <w:r>
          <w:fldChar w:fldCharType="end"/>
        </w:r>
      </w:p>
    </w:sdtContent>
  </w:sdt>
  <w:p w:rsidR="009D097E" w:rsidRDefault="009D09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7E" w:rsidRDefault="009D097E">
      <w:pPr>
        <w:spacing w:after="0" w:line="240" w:lineRule="auto"/>
      </w:pPr>
      <w:r>
        <w:separator/>
      </w:r>
    </w:p>
  </w:footnote>
  <w:footnote w:type="continuationSeparator" w:id="0">
    <w:p w:rsidR="009D097E" w:rsidRDefault="009D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024"/>
    <w:multiLevelType w:val="hybridMultilevel"/>
    <w:tmpl w:val="0EE01D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5322743"/>
    <w:multiLevelType w:val="hybridMultilevel"/>
    <w:tmpl w:val="584246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2E621F"/>
    <w:multiLevelType w:val="hybridMultilevel"/>
    <w:tmpl w:val="3E12830A"/>
    <w:lvl w:ilvl="0" w:tplc="0AA6EF70">
      <w:start w:val="9"/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0D"/>
    <w:rsid w:val="000B6420"/>
    <w:rsid w:val="001635F9"/>
    <w:rsid w:val="00233D9C"/>
    <w:rsid w:val="002804E9"/>
    <w:rsid w:val="002923D6"/>
    <w:rsid w:val="00363A83"/>
    <w:rsid w:val="00557134"/>
    <w:rsid w:val="005A2DFD"/>
    <w:rsid w:val="006505D4"/>
    <w:rsid w:val="00746CA4"/>
    <w:rsid w:val="0078642A"/>
    <w:rsid w:val="007B0DF0"/>
    <w:rsid w:val="00833EC4"/>
    <w:rsid w:val="00983AE1"/>
    <w:rsid w:val="009D097E"/>
    <w:rsid w:val="009E4E81"/>
    <w:rsid w:val="00A2010B"/>
    <w:rsid w:val="00A20E44"/>
    <w:rsid w:val="00AB0AC0"/>
    <w:rsid w:val="00B615BA"/>
    <w:rsid w:val="00C00BD5"/>
    <w:rsid w:val="00D06474"/>
    <w:rsid w:val="00D5668C"/>
    <w:rsid w:val="00D80E04"/>
    <w:rsid w:val="00DC2760"/>
    <w:rsid w:val="00EE1858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83AE1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8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83AE1"/>
  </w:style>
  <w:style w:type="paragraph" w:styleId="a6">
    <w:name w:val="header"/>
    <w:basedOn w:val="a"/>
    <w:link w:val="a7"/>
    <w:uiPriority w:val="99"/>
    <w:unhideWhenUsed/>
    <w:rsid w:val="009E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83AE1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8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83AE1"/>
  </w:style>
  <w:style w:type="paragraph" w:styleId="a6">
    <w:name w:val="header"/>
    <w:basedOn w:val="a"/>
    <w:link w:val="a7"/>
    <w:uiPriority w:val="99"/>
    <w:unhideWhenUsed/>
    <w:rsid w:val="009E4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Лахута</dc:creator>
  <cp:keywords/>
  <dc:description/>
  <cp:lastModifiedBy>Tatiana Viktorovna</cp:lastModifiedBy>
  <cp:revision>11</cp:revision>
  <dcterms:created xsi:type="dcterms:W3CDTF">2022-01-24T12:04:00Z</dcterms:created>
  <dcterms:modified xsi:type="dcterms:W3CDTF">2022-03-21T10:01:00Z</dcterms:modified>
</cp:coreProperties>
</file>